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1236" w14:textId="77777777" w:rsidR="00E74988" w:rsidRDefault="00E74988" w:rsidP="00E74988">
      <w:pPr>
        <w:widowControl/>
        <w:shd w:val="clear" w:color="auto" w:fill="FFFFFF"/>
        <w:spacing w:after="100" w:afterAutospacing="1"/>
        <w:jc w:val="center"/>
        <w:outlineLvl w:val="1"/>
        <w:rPr>
          <w:rFonts w:ascii="黑体" w:eastAsia="黑体" w:hAnsi="黑体" w:cs="Arial"/>
          <w:color w:val="212529"/>
          <w:kern w:val="0"/>
          <w:sz w:val="36"/>
          <w:szCs w:val="36"/>
        </w:rPr>
      </w:pPr>
      <w:r w:rsidRPr="00E74988">
        <w:rPr>
          <w:rFonts w:ascii="黑体" w:eastAsia="黑体" w:hAnsi="黑体" w:cs="Arial"/>
          <w:color w:val="212529"/>
          <w:kern w:val="0"/>
          <w:sz w:val="36"/>
          <w:szCs w:val="36"/>
        </w:rPr>
        <w:t>中国政法大学实验室安全责任追究办法</w:t>
      </w:r>
    </w:p>
    <w:p w14:paraId="3356CD84" w14:textId="04B15052" w:rsidR="00E74988" w:rsidRPr="00E74988" w:rsidRDefault="00E74988" w:rsidP="00E74988">
      <w:pPr>
        <w:widowControl/>
        <w:shd w:val="clear" w:color="auto" w:fill="FFFFFF"/>
        <w:spacing w:after="100" w:afterAutospacing="1"/>
        <w:jc w:val="center"/>
        <w:outlineLvl w:val="1"/>
        <w:rPr>
          <w:rFonts w:ascii="Arial" w:eastAsia="宋体" w:hAnsi="Arial" w:cs="Arial"/>
          <w:color w:val="212529"/>
          <w:kern w:val="0"/>
          <w:sz w:val="30"/>
          <w:szCs w:val="30"/>
        </w:rPr>
      </w:pPr>
      <w:proofErr w:type="gramStart"/>
      <w:r w:rsidRPr="00E74988">
        <w:rPr>
          <w:rFonts w:ascii="Arial" w:eastAsia="宋体" w:hAnsi="Arial" w:cs="Arial"/>
          <w:color w:val="212529"/>
          <w:kern w:val="0"/>
          <w:sz w:val="30"/>
          <w:szCs w:val="30"/>
        </w:rPr>
        <w:t>校教字</w:t>
      </w:r>
      <w:proofErr w:type="gramEnd"/>
      <w:r w:rsidRPr="00E74988">
        <w:rPr>
          <w:rFonts w:ascii="Arial" w:eastAsia="宋体" w:hAnsi="Arial" w:cs="Arial"/>
          <w:color w:val="212529"/>
          <w:kern w:val="0"/>
          <w:sz w:val="30"/>
          <w:szCs w:val="30"/>
        </w:rPr>
        <w:t>[2019]</w:t>
      </w:r>
      <w:r w:rsidRPr="00E74988">
        <w:rPr>
          <w:rFonts w:ascii="Arial" w:eastAsia="宋体" w:hAnsi="Arial" w:cs="Arial"/>
          <w:color w:val="212529"/>
          <w:kern w:val="0"/>
          <w:sz w:val="30"/>
          <w:szCs w:val="30"/>
        </w:rPr>
        <w:t>第</w:t>
      </w:r>
      <w:r w:rsidRPr="00E74988">
        <w:rPr>
          <w:rFonts w:ascii="Arial" w:eastAsia="宋体" w:hAnsi="Arial" w:cs="Arial"/>
          <w:color w:val="212529"/>
          <w:kern w:val="0"/>
          <w:sz w:val="30"/>
          <w:szCs w:val="30"/>
        </w:rPr>
        <w:t>019</w:t>
      </w:r>
      <w:r w:rsidRPr="00E74988">
        <w:rPr>
          <w:rFonts w:ascii="Arial" w:eastAsia="宋体" w:hAnsi="Arial" w:cs="Arial"/>
          <w:color w:val="212529"/>
          <w:kern w:val="0"/>
          <w:sz w:val="30"/>
          <w:szCs w:val="30"/>
        </w:rPr>
        <w:t>号</w:t>
      </w:r>
    </w:p>
    <w:p w14:paraId="24170B82" w14:textId="77777777" w:rsidR="00E74988" w:rsidRPr="00E74988" w:rsidRDefault="00E74988" w:rsidP="00E74988">
      <w:pPr>
        <w:widowControl/>
        <w:jc w:val="left"/>
        <w:rPr>
          <w:rFonts w:ascii="宋体" w:eastAsia="宋体" w:hAnsi="宋体" w:cs="宋体"/>
          <w:kern w:val="0"/>
          <w:sz w:val="24"/>
          <w:szCs w:val="24"/>
        </w:rPr>
      </w:pPr>
      <w:r w:rsidRPr="00E74988">
        <w:rPr>
          <w:rFonts w:ascii="Segoe UI" w:eastAsia="宋体" w:hAnsi="Segoe UI" w:cs="Segoe UI"/>
          <w:color w:val="6C757D"/>
          <w:kern w:val="0"/>
          <w:sz w:val="19"/>
          <w:szCs w:val="19"/>
          <w:shd w:val="clear" w:color="auto" w:fill="FFFFFF"/>
        </w:rPr>
        <w:t xml:space="preserve">作者：实验教学中心　</w:t>
      </w:r>
      <w:r w:rsidRPr="00E74988">
        <w:rPr>
          <w:rFonts w:ascii="Segoe UI" w:eastAsia="宋体" w:hAnsi="Segoe UI" w:cs="Segoe UI"/>
          <w:color w:val="6C757D"/>
          <w:kern w:val="0"/>
          <w:sz w:val="19"/>
          <w:szCs w:val="19"/>
          <w:shd w:val="clear" w:color="auto" w:fill="FFFFFF"/>
        </w:rPr>
        <w:t>|</w:t>
      </w:r>
      <w:r w:rsidRPr="00E74988">
        <w:rPr>
          <w:rFonts w:ascii="Segoe UI" w:eastAsia="宋体" w:hAnsi="Segoe UI" w:cs="Segoe UI"/>
          <w:color w:val="6C757D"/>
          <w:kern w:val="0"/>
          <w:sz w:val="19"/>
          <w:szCs w:val="19"/>
          <w:shd w:val="clear" w:color="auto" w:fill="FFFFFF"/>
        </w:rPr>
        <w:t xml:space="preserve">　时间：</w:t>
      </w:r>
      <w:r w:rsidRPr="00E74988">
        <w:rPr>
          <w:rFonts w:ascii="Segoe UI" w:eastAsia="宋体" w:hAnsi="Segoe UI" w:cs="Segoe UI"/>
          <w:color w:val="6C757D"/>
          <w:kern w:val="0"/>
          <w:sz w:val="19"/>
          <w:szCs w:val="19"/>
          <w:shd w:val="clear" w:color="auto" w:fill="FFFFFF"/>
        </w:rPr>
        <w:t>2019-04-17 05:37</w:t>
      </w:r>
    </w:p>
    <w:p w14:paraId="232149CD" w14:textId="77777777" w:rsidR="00E74988" w:rsidRPr="00E74988" w:rsidRDefault="00E74988" w:rsidP="00E74988">
      <w:pPr>
        <w:widowControl/>
        <w:jc w:val="left"/>
        <w:rPr>
          <w:rFonts w:ascii="宋体" w:eastAsia="宋体" w:hAnsi="宋体" w:cs="宋体"/>
          <w:kern w:val="0"/>
          <w:sz w:val="24"/>
          <w:szCs w:val="24"/>
        </w:rPr>
      </w:pPr>
      <w:r w:rsidRPr="00E74988">
        <w:rPr>
          <w:rFonts w:ascii="宋体" w:eastAsia="宋体" w:hAnsi="宋体" w:cs="宋体"/>
          <w:kern w:val="0"/>
          <w:sz w:val="24"/>
          <w:szCs w:val="24"/>
        </w:rPr>
        <w:pict w14:anchorId="4B9F24E2">
          <v:rect id="_x0000_i1025" style="width:0;height:0" o:hrstd="t" o:hrnoshade="t" o:hr="t" fillcolor="#212529" stroked="f"/>
        </w:pict>
      </w:r>
    </w:p>
    <w:p w14:paraId="4F191391" w14:textId="3C406E49" w:rsidR="00E74988" w:rsidRPr="00E74988" w:rsidRDefault="00E74988" w:rsidP="00E74988">
      <w:pPr>
        <w:widowControl/>
        <w:shd w:val="clear" w:color="auto" w:fill="FFFFFF"/>
        <w:spacing w:after="100" w:afterAutospacing="1" w:line="345" w:lineRule="atLeast"/>
        <w:jc w:val="center"/>
        <w:rPr>
          <w:rFonts w:ascii="Segoe UI" w:eastAsia="宋体" w:hAnsi="Segoe UI" w:cs="Segoe UI"/>
          <w:color w:val="212529"/>
          <w:kern w:val="0"/>
          <w:sz w:val="24"/>
          <w:szCs w:val="24"/>
        </w:rPr>
      </w:pPr>
      <w:r w:rsidRPr="00E74988">
        <w:rPr>
          <w:rFonts w:ascii="宋体" w:eastAsia="宋体" w:hAnsi="宋体" w:cs="Segoe UI" w:hint="eastAsia"/>
          <w:color w:val="212529"/>
          <w:kern w:val="0"/>
          <w:sz w:val="24"/>
          <w:szCs w:val="24"/>
        </w:rPr>
        <w:t> </w:t>
      </w:r>
      <w:r>
        <w:rPr>
          <w:rFonts w:ascii="宋体" w:eastAsia="宋体" w:hAnsi="宋体" w:cs="Segoe UI"/>
          <w:color w:val="212529"/>
          <w:kern w:val="0"/>
          <w:sz w:val="24"/>
          <w:szCs w:val="24"/>
        </w:rPr>
        <w:t xml:space="preserve"> </w:t>
      </w:r>
      <w:proofErr w:type="gramStart"/>
      <w:r w:rsidRPr="00E74988">
        <w:rPr>
          <w:rFonts w:ascii="宋体" w:eastAsia="宋体" w:hAnsi="宋体" w:cs="Segoe UI" w:hint="eastAsia"/>
          <w:color w:val="212529"/>
          <w:kern w:val="0"/>
          <w:sz w:val="24"/>
          <w:szCs w:val="24"/>
        </w:rPr>
        <w:t>校教字</w:t>
      </w:r>
      <w:proofErr w:type="gramEnd"/>
      <w:r w:rsidRPr="00E74988">
        <w:rPr>
          <w:rFonts w:ascii="宋体" w:eastAsia="宋体" w:hAnsi="宋体" w:cs="Segoe UI" w:hint="eastAsia"/>
          <w:color w:val="212529"/>
          <w:kern w:val="0"/>
          <w:sz w:val="24"/>
          <w:szCs w:val="24"/>
        </w:rPr>
        <w:t>[2019]第</w:t>
      </w:r>
      <w:r w:rsidRPr="00E74988">
        <w:rPr>
          <w:rFonts w:ascii="Calibri" w:eastAsia="宋体" w:hAnsi="Calibri" w:cs="Calibri"/>
          <w:color w:val="212529"/>
          <w:kern w:val="0"/>
          <w:sz w:val="24"/>
          <w:szCs w:val="24"/>
        </w:rPr>
        <w:t>019</w:t>
      </w:r>
      <w:r w:rsidRPr="00E74988">
        <w:rPr>
          <w:rFonts w:ascii="宋体" w:eastAsia="宋体" w:hAnsi="宋体" w:cs="Segoe UI" w:hint="eastAsia"/>
          <w:color w:val="212529"/>
          <w:kern w:val="0"/>
          <w:sz w:val="24"/>
          <w:szCs w:val="24"/>
        </w:rPr>
        <w:t>号                 签发：卢春龙</w:t>
      </w:r>
    </w:p>
    <w:p w14:paraId="12C77690" w14:textId="77777777" w:rsidR="00E74988" w:rsidRPr="00E74988" w:rsidRDefault="00E74988" w:rsidP="00E74988">
      <w:pPr>
        <w:widowControl/>
        <w:shd w:val="clear" w:color="auto" w:fill="FFFFFF"/>
        <w:spacing w:after="100" w:afterAutospacing="1" w:line="495" w:lineRule="atLeast"/>
        <w:jc w:val="center"/>
        <w:rPr>
          <w:rFonts w:ascii="Segoe UI" w:eastAsia="宋体" w:hAnsi="Segoe UI" w:cs="Segoe UI"/>
          <w:color w:val="212529"/>
          <w:kern w:val="0"/>
          <w:sz w:val="24"/>
          <w:szCs w:val="24"/>
        </w:rPr>
      </w:pPr>
      <w:r w:rsidRPr="00E74988">
        <w:rPr>
          <w:rFonts w:ascii="黑体" w:eastAsia="黑体" w:hAnsi="黑体" w:cs="Segoe UI" w:hint="eastAsia"/>
          <w:color w:val="212529"/>
          <w:kern w:val="0"/>
          <w:sz w:val="30"/>
          <w:szCs w:val="30"/>
        </w:rPr>
        <w:t>第一章</w:t>
      </w:r>
      <w:r w:rsidRPr="00E74988">
        <w:rPr>
          <w:rFonts w:ascii="Calibri" w:eastAsia="黑体" w:hAnsi="Calibri" w:cs="Calibri"/>
          <w:color w:val="212529"/>
          <w:kern w:val="0"/>
          <w:sz w:val="30"/>
          <w:szCs w:val="30"/>
        </w:rPr>
        <w:t> </w:t>
      </w:r>
      <w:r w:rsidRPr="00E74988">
        <w:rPr>
          <w:rFonts w:ascii="黑体" w:eastAsia="黑体" w:hAnsi="黑体" w:cs="Segoe UI" w:hint="eastAsia"/>
          <w:color w:val="212529"/>
          <w:kern w:val="0"/>
          <w:sz w:val="30"/>
          <w:szCs w:val="30"/>
        </w:rPr>
        <w:t>总</w:t>
      </w:r>
      <w:r w:rsidRPr="00E74988">
        <w:rPr>
          <w:rFonts w:ascii="Calibri" w:eastAsia="黑体" w:hAnsi="Calibri" w:cs="Calibri"/>
          <w:color w:val="212529"/>
          <w:kern w:val="0"/>
          <w:sz w:val="30"/>
          <w:szCs w:val="30"/>
        </w:rPr>
        <w:t> </w:t>
      </w:r>
      <w:r w:rsidRPr="00E74988">
        <w:rPr>
          <w:rFonts w:ascii="黑体" w:eastAsia="黑体" w:hAnsi="黑体" w:cs="Segoe UI" w:hint="eastAsia"/>
          <w:color w:val="212529"/>
          <w:kern w:val="0"/>
          <w:sz w:val="30"/>
          <w:szCs w:val="30"/>
        </w:rPr>
        <w:t>则</w:t>
      </w:r>
    </w:p>
    <w:p w14:paraId="091C38C0" w14:textId="77777777" w:rsidR="00E74988" w:rsidRPr="00E74988" w:rsidRDefault="00E74988" w:rsidP="00E74988">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第一条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为进一步加强学校实验室安全管理，有效预防和减少实验室安全事故的发生，保障师生生命财产安全，依据国家有关法律法规及《事业单位工作人员处分暂行规定》、《中国政法大学学生违纪处分办法》等文件要求，制定本办法。</w:t>
      </w:r>
    </w:p>
    <w:p w14:paraId="1AB9C756" w14:textId="77777777" w:rsidR="00E74988" w:rsidRPr="00E74988" w:rsidRDefault="00E74988" w:rsidP="00E74988">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第二条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学校实验室安全工作贯彻“以人为本、安全第一、预防为主、综合治理”的方针，坚持“谁使用、谁负责，谁主管、谁负责”原则，逐级建立实验室安全责任体系，履行实验室安全工作职责。</w:t>
      </w:r>
    </w:p>
    <w:p w14:paraId="642100D0" w14:textId="77777777" w:rsidR="00E74988" w:rsidRPr="00E74988" w:rsidRDefault="00E74988" w:rsidP="00E74988">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对违反实验室安全有关管理规定的单位及个人，依据本办法追究其相应责任。</w:t>
      </w:r>
    </w:p>
    <w:p w14:paraId="7EB846F7" w14:textId="2A5999E8" w:rsidR="00E74988" w:rsidRPr="00E74988" w:rsidRDefault="00E74988" w:rsidP="00E74988">
      <w:pPr>
        <w:widowControl/>
        <w:shd w:val="clear" w:color="auto" w:fill="FFFFFF"/>
        <w:spacing w:after="100" w:afterAutospacing="1" w:line="495" w:lineRule="atLeast"/>
        <w:jc w:val="center"/>
        <w:rPr>
          <w:rFonts w:ascii="Segoe UI" w:eastAsia="宋体" w:hAnsi="Segoe UI" w:cs="Segoe UI"/>
          <w:color w:val="212529"/>
          <w:kern w:val="0"/>
          <w:sz w:val="24"/>
          <w:szCs w:val="24"/>
        </w:rPr>
      </w:pPr>
      <w:r w:rsidRPr="00E74988">
        <w:rPr>
          <w:rFonts w:ascii="黑体" w:eastAsia="黑体" w:hAnsi="黑体" w:cs="Segoe UI" w:hint="eastAsia"/>
          <w:color w:val="212529"/>
          <w:kern w:val="0"/>
          <w:sz w:val="30"/>
          <w:szCs w:val="30"/>
        </w:rPr>
        <w:t>第二章</w:t>
      </w:r>
      <w:r w:rsidRPr="00E74988">
        <w:rPr>
          <w:rFonts w:ascii="Calibri" w:eastAsia="黑体" w:hAnsi="Calibri" w:cs="Calibri"/>
          <w:color w:val="212529"/>
          <w:kern w:val="0"/>
          <w:sz w:val="30"/>
          <w:szCs w:val="30"/>
        </w:rPr>
        <w:t> </w:t>
      </w:r>
      <w:r w:rsidRPr="00E74988">
        <w:rPr>
          <w:rFonts w:ascii="黑体" w:eastAsia="黑体" w:hAnsi="黑体" w:cs="Segoe UI" w:hint="eastAsia"/>
          <w:color w:val="212529"/>
          <w:kern w:val="0"/>
          <w:sz w:val="30"/>
          <w:szCs w:val="30"/>
        </w:rPr>
        <w:t>责任追究的种类及适用</w:t>
      </w:r>
    </w:p>
    <w:p w14:paraId="7E876857"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第三条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对于实验室安全事故，根据危害后果及责任大小，可以对相关责任人予以以下处罚：</w:t>
      </w:r>
    </w:p>
    <w:p w14:paraId="2BBAC020"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lastRenderedPageBreak/>
        <w:t>（一）书面检查；</w:t>
      </w:r>
    </w:p>
    <w:p w14:paraId="36696278"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（二）通报批评；</w:t>
      </w:r>
    </w:p>
    <w:p w14:paraId="03F35D14"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（三）行政处分；</w:t>
      </w:r>
    </w:p>
    <w:p w14:paraId="2A4686AF"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（四）移送司法机关。</w:t>
      </w:r>
    </w:p>
    <w:p w14:paraId="6EA9A6D0" w14:textId="77777777" w:rsidR="00E74988" w:rsidRPr="00E74988" w:rsidRDefault="00E74988" w:rsidP="00492FFB">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以上责任追究的种类可以单独使用，也可以合并使用。需要给予党纪处分的按照有关规定执行。</w:t>
      </w:r>
    </w:p>
    <w:p w14:paraId="7D715F16" w14:textId="77777777" w:rsidR="00E74988" w:rsidRPr="00E74988" w:rsidRDefault="00E74988" w:rsidP="00492FFB">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第四条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对于实验室安全事故，应当根据事故原因及责任大小，追究以下人员的相关责任：</w:t>
      </w:r>
    </w:p>
    <w:p w14:paraId="0159D3FE" w14:textId="77777777" w:rsidR="00E74988" w:rsidRPr="00E74988" w:rsidRDefault="00E74988" w:rsidP="00492FFB">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（一）直接责任人；</w:t>
      </w:r>
    </w:p>
    <w:p w14:paraId="6E267AA2" w14:textId="77777777" w:rsidR="00E74988" w:rsidRPr="00E74988" w:rsidRDefault="00E74988" w:rsidP="00492FFB">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（二）实验室负责人；</w:t>
      </w:r>
    </w:p>
    <w:p w14:paraId="553B7E01" w14:textId="77777777" w:rsidR="00E74988" w:rsidRPr="00E74988" w:rsidRDefault="00E74988" w:rsidP="00492FFB">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（三）学院（科研院所）负责人；</w:t>
      </w:r>
    </w:p>
    <w:p w14:paraId="665DD9FB" w14:textId="77777777" w:rsidR="00E74988" w:rsidRPr="00E74988" w:rsidRDefault="00E74988" w:rsidP="00492FFB">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（四）职能部门负责人和管理人员。</w:t>
      </w:r>
    </w:p>
    <w:p w14:paraId="61D01E98" w14:textId="77777777" w:rsidR="002E4702" w:rsidRDefault="00E74988" w:rsidP="002E4702">
      <w:pPr>
        <w:widowControl/>
        <w:shd w:val="clear" w:color="auto" w:fill="FFFFFF"/>
        <w:spacing w:after="100" w:afterAutospacing="1"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第五条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对违反实验室安全相关规定，有下列行为之一、但尚未造成严重后果的，可视情节给予相关单位通报批评，应视情节给予相关责任人员书面检查、通报批评：</w:t>
      </w:r>
    </w:p>
    <w:p w14:paraId="1868C1E8"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（一）实验室管理制度不健全，未按要求制定实验室安全规章制度（包括操作规程、应急预案、实验室准入制度等）；</w:t>
      </w:r>
    </w:p>
    <w:p w14:paraId="4A78EA68"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lastRenderedPageBreak/>
        <w:t>（二）未落实安全管理责任制或未签订安全责任书；</w:t>
      </w:r>
    </w:p>
    <w:p w14:paraId="1A052CB0"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（三）未遵守实验室安全准入制度，新入职教工、学生未通过培训考试进入实验室工作、学习；或未持证从事辐射、压力容器等相关实验操作；</w:t>
      </w:r>
    </w:p>
    <w:p w14:paraId="2FC22B16"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（四）未配备必要安全警示标识、安全防护设施及设备；私自改变实验室室内格局或对安全设施、设备进行拆改从而造成安全隐患；</w:t>
      </w:r>
    </w:p>
    <w:p w14:paraId="5A24F75D"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（五）因责任单位未进行实验室安全设施定期检修和维护，或因违反操作规程损坏仪器设备，造成实验室安全隐患的；</w:t>
      </w:r>
    </w:p>
    <w:p w14:paraId="5D27C8B3"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（六）在实验过程中，因违反实验操作规范和实验室安全守则，造成有毒有害、易燃易爆等化学品泄露；</w:t>
      </w:r>
    </w:p>
    <w:p w14:paraId="3F50A326"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（七）未按规定储存、摆放实验室各类物品（包括危险化学品、压力气瓶等）造成安全隐患；</w:t>
      </w:r>
    </w:p>
    <w:p w14:paraId="3D1FDA36"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（八）未经审批私自购买使用危险化学品、易制毒、易制</w:t>
      </w:r>
      <w:proofErr w:type="gramStart"/>
      <w:r w:rsidRPr="00E74988">
        <w:rPr>
          <w:rFonts w:ascii="仿宋_GB2312" w:eastAsia="仿宋_GB2312" w:hAnsi="Segoe UI" w:cs="Segoe UI" w:hint="eastAsia"/>
          <w:color w:val="212529"/>
          <w:kern w:val="0"/>
          <w:sz w:val="30"/>
          <w:szCs w:val="30"/>
        </w:rPr>
        <w:t>爆</w:t>
      </w:r>
      <w:proofErr w:type="gramEnd"/>
      <w:r w:rsidRPr="00E74988">
        <w:rPr>
          <w:rFonts w:ascii="仿宋_GB2312" w:eastAsia="仿宋_GB2312" w:hAnsi="Segoe UI" w:cs="Segoe UI" w:hint="eastAsia"/>
          <w:color w:val="212529"/>
          <w:kern w:val="0"/>
          <w:sz w:val="30"/>
          <w:szCs w:val="30"/>
        </w:rPr>
        <w:t>化学品；</w:t>
      </w:r>
    </w:p>
    <w:p w14:paraId="73AC4BAD"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（九）不服从、不配合政府部门、学校实验室安全工作领导小组、学校职能部门、本单位开展各类安全检查工作；</w:t>
      </w:r>
    </w:p>
    <w:p w14:paraId="5D2479B9"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（十）接到口头或书面整改通知，拒不整改或不认真整改或未及时组织、落实、督促整改；</w:t>
      </w:r>
    </w:p>
    <w:p w14:paraId="3737D178"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t>（十一）发现实验室安全隐患未及时采取整改措施或隐瞒不报；</w:t>
      </w:r>
    </w:p>
    <w:p w14:paraId="57B7DFD4" w14:textId="77777777" w:rsidR="002E4702" w:rsidRDefault="00E74988" w:rsidP="002E4702">
      <w:pPr>
        <w:widowControl/>
        <w:shd w:val="clear" w:color="auto" w:fill="FFFFFF"/>
        <w:spacing w:line="495" w:lineRule="atLeast"/>
        <w:ind w:firstLineChars="200" w:firstLine="600"/>
        <w:rPr>
          <w:rFonts w:ascii="仿宋_GB2312" w:eastAsia="仿宋_GB2312" w:hAnsi="Segoe UI" w:cs="Segoe UI"/>
          <w:color w:val="212529"/>
          <w:kern w:val="0"/>
          <w:sz w:val="30"/>
          <w:szCs w:val="30"/>
        </w:rPr>
      </w:pPr>
      <w:r w:rsidRPr="00E74988">
        <w:rPr>
          <w:rFonts w:ascii="仿宋_GB2312" w:eastAsia="仿宋_GB2312" w:hAnsi="Segoe UI" w:cs="Segoe UI" w:hint="eastAsia"/>
          <w:color w:val="212529"/>
          <w:kern w:val="0"/>
          <w:sz w:val="30"/>
          <w:szCs w:val="30"/>
        </w:rPr>
        <w:lastRenderedPageBreak/>
        <w:t>（十二）未经许可擅自启用被封实验室，或管理失误造成他人可以随便进出被封实验室；</w:t>
      </w:r>
    </w:p>
    <w:p w14:paraId="04002492" w14:textId="065721C9" w:rsidR="00E74988" w:rsidRPr="00E74988" w:rsidRDefault="00E74988" w:rsidP="002E4702">
      <w:pPr>
        <w:widowControl/>
        <w:shd w:val="clear" w:color="auto" w:fill="FFFFFF"/>
        <w:spacing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（十三）因操作失误、玩忽职守、失职渎职、管理不到位等原因违反国家各级部门和学校的有关规定，造成实验室安全隐患的。</w:t>
      </w:r>
    </w:p>
    <w:p w14:paraId="1487A273" w14:textId="77777777" w:rsidR="00E74988" w:rsidRPr="00E74988" w:rsidRDefault="00E74988" w:rsidP="002E4702">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第六条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有第五条行为，且造成严重后果的，学校视情节给予相关责任人员通报批评、行政处分；涉嫌犯罪的，依法移送司法机关追究刑事责任。</w:t>
      </w:r>
    </w:p>
    <w:p w14:paraId="326FCC1A" w14:textId="77777777" w:rsidR="00E74988" w:rsidRPr="00E74988" w:rsidRDefault="00E74988" w:rsidP="002E4702">
      <w:pPr>
        <w:widowControl/>
        <w:shd w:val="clear" w:color="auto" w:fill="FFFFFF"/>
        <w:spacing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第七条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实验室安全工作相关的职能部门负责人有以下行为之一，导致实验室发生严重的安全事故，造成人员伤亡或给学校、他人财产造成严重损失的，视职责履行情况和情节给予职能部门负责人书面检查、通报批评、警告、记过、降级或撤职等处分。</w:t>
      </w:r>
    </w:p>
    <w:p w14:paraId="05F5CF60" w14:textId="77777777" w:rsidR="00E74988" w:rsidRPr="00E74988" w:rsidRDefault="00E74988" w:rsidP="002E4702">
      <w:pPr>
        <w:widowControl/>
        <w:shd w:val="clear" w:color="auto" w:fill="FFFFFF"/>
        <w:spacing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（一）接到上级部门、学校有关通知和文件后，未及时发布或通知相关单位，致使事故发生的；</w:t>
      </w:r>
    </w:p>
    <w:p w14:paraId="422145C1" w14:textId="77777777" w:rsidR="00E74988" w:rsidRPr="00E74988" w:rsidRDefault="00E74988" w:rsidP="002E4702">
      <w:pPr>
        <w:widowControl/>
        <w:shd w:val="clear" w:color="auto" w:fill="FFFFFF"/>
        <w:spacing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（二）接到责任单位提交的本部门工作职责范围内的实验室安全隐患书面专题报告后，未及时帮助解决，致使事故发生的；</w:t>
      </w:r>
    </w:p>
    <w:p w14:paraId="117DD994" w14:textId="77777777" w:rsidR="00E74988" w:rsidRPr="00E74988" w:rsidRDefault="00E74988" w:rsidP="002E4702">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（三）未及时履行实验室安全相关职责或违反有关规定，致使事故发生的。</w:t>
      </w:r>
    </w:p>
    <w:p w14:paraId="2410BBCA" w14:textId="77777777" w:rsidR="00E74988" w:rsidRPr="00E74988" w:rsidRDefault="00E74988" w:rsidP="00E74988">
      <w:pPr>
        <w:widowControl/>
        <w:shd w:val="clear" w:color="auto" w:fill="FFFFFF"/>
        <w:spacing w:after="100" w:afterAutospacing="1" w:line="495" w:lineRule="atLeast"/>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第八条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因个人违反相关实验室安全法规和安全操作规程，导致发生实验室安全事故，自身受到伤害的，后果自负。</w:t>
      </w:r>
    </w:p>
    <w:p w14:paraId="3100F0A0" w14:textId="77777777" w:rsidR="00E74988" w:rsidRPr="00E74988" w:rsidRDefault="00E74988" w:rsidP="00E74988">
      <w:pPr>
        <w:widowControl/>
        <w:shd w:val="clear" w:color="auto" w:fill="FFFFFF"/>
        <w:spacing w:after="100" w:afterAutospacing="1" w:line="495" w:lineRule="atLeast"/>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 </w:t>
      </w:r>
    </w:p>
    <w:p w14:paraId="0C1C0577" w14:textId="77777777" w:rsidR="00E74988" w:rsidRPr="00E74988" w:rsidRDefault="00E74988" w:rsidP="005D6BD4">
      <w:pPr>
        <w:widowControl/>
        <w:shd w:val="clear" w:color="auto" w:fill="FFFFFF"/>
        <w:spacing w:after="100" w:afterAutospacing="1" w:line="495" w:lineRule="atLeast"/>
        <w:jc w:val="center"/>
        <w:rPr>
          <w:rFonts w:ascii="Segoe UI" w:eastAsia="宋体" w:hAnsi="Segoe UI" w:cs="Segoe UI"/>
          <w:color w:val="212529"/>
          <w:kern w:val="0"/>
          <w:sz w:val="24"/>
          <w:szCs w:val="24"/>
        </w:rPr>
      </w:pPr>
      <w:r w:rsidRPr="00E74988">
        <w:rPr>
          <w:rFonts w:ascii="黑体" w:eastAsia="黑体" w:hAnsi="黑体" w:cs="Segoe UI" w:hint="eastAsia"/>
          <w:color w:val="212529"/>
          <w:kern w:val="0"/>
          <w:sz w:val="30"/>
          <w:szCs w:val="30"/>
        </w:rPr>
        <w:lastRenderedPageBreak/>
        <w:t>第三章</w:t>
      </w:r>
      <w:r w:rsidRPr="00E74988">
        <w:rPr>
          <w:rFonts w:ascii="Calibri" w:eastAsia="黑体" w:hAnsi="Calibri" w:cs="Calibri"/>
          <w:color w:val="212529"/>
          <w:kern w:val="0"/>
          <w:sz w:val="30"/>
          <w:szCs w:val="30"/>
        </w:rPr>
        <w:t> </w:t>
      </w:r>
      <w:r w:rsidRPr="00E74988">
        <w:rPr>
          <w:rFonts w:ascii="黑体" w:eastAsia="黑体" w:hAnsi="黑体" w:cs="Segoe UI" w:hint="eastAsia"/>
          <w:color w:val="212529"/>
          <w:kern w:val="0"/>
          <w:sz w:val="30"/>
          <w:szCs w:val="30"/>
        </w:rPr>
        <w:t>责任追究的权限和程序</w:t>
      </w:r>
    </w:p>
    <w:p w14:paraId="2A0A69D1"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第九条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责任种类为书面检查、通报批评的，由学校实验室安全工作领导小组认定责任后直接执行，并书面通知相关部门和单位。</w:t>
      </w:r>
    </w:p>
    <w:p w14:paraId="6C8A4A9E"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责任追究为对教师做出行政处分的，由学校实验室安全工作领导小组认定责任后提请教职工行政奖惩委员会执行。对学生做出行政处分的，由学校实验室安全工作领导小组认定责任后提请学生处，按照《中国政法大学学生违纪处分办法》执行。</w:t>
      </w:r>
    </w:p>
    <w:p w14:paraId="105D8B7C"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须移送司法机关追究法律责任的，按国家有关法律规定程序处理。</w:t>
      </w:r>
    </w:p>
    <w:p w14:paraId="37143ECD" w14:textId="79DC5983" w:rsidR="00E74988" w:rsidRPr="00E74988" w:rsidRDefault="00E74988" w:rsidP="005D6BD4">
      <w:pPr>
        <w:widowControl/>
        <w:shd w:val="clear" w:color="auto" w:fill="FFFFFF"/>
        <w:spacing w:after="100" w:afterAutospacing="1" w:line="495" w:lineRule="atLeast"/>
        <w:jc w:val="center"/>
        <w:rPr>
          <w:rFonts w:ascii="Segoe UI" w:eastAsia="宋体" w:hAnsi="Segoe UI" w:cs="Segoe UI"/>
          <w:color w:val="212529"/>
          <w:kern w:val="0"/>
          <w:sz w:val="24"/>
          <w:szCs w:val="24"/>
        </w:rPr>
      </w:pPr>
      <w:r w:rsidRPr="00E74988">
        <w:rPr>
          <w:rFonts w:ascii="黑体" w:eastAsia="黑体" w:hAnsi="黑体" w:cs="Segoe UI" w:hint="eastAsia"/>
          <w:color w:val="212529"/>
          <w:kern w:val="0"/>
          <w:sz w:val="30"/>
          <w:szCs w:val="30"/>
        </w:rPr>
        <w:t>第四章</w:t>
      </w:r>
      <w:r w:rsidRPr="00E74988">
        <w:rPr>
          <w:rFonts w:ascii="Calibri" w:eastAsia="黑体" w:hAnsi="Calibri" w:cs="Calibri"/>
          <w:color w:val="212529"/>
          <w:kern w:val="0"/>
          <w:sz w:val="30"/>
          <w:szCs w:val="30"/>
        </w:rPr>
        <w:t> </w:t>
      </w:r>
      <w:r w:rsidRPr="00E74988">
        <w:rPr>
          <w:rFonts w:ascii="黑体" w:eastAsia="黑体" w:hAnsi="黑体" w:cs="Segoe UI" w:hint="eastAsia"/>
          <w:color w:val="212529"/>
          <w:kern w:val="0"/>
          <w:sz w:val="30"/>
          <w:szCs w:val="30"/>
        </w:rPr>
        <w:t>附</w:t>
      </w:r>
      <w:r w:rsidRPr="00E74988">
        <w:rPr>
          <w:rFonts w:ascii="Calibri" w:eastAsia="黑体" w:hAnsi="Calibri" w:cs="Calibri"/>
          <w:color w:val="212529"/>
          <w:kern w:val="0"/>
          <w:sz w:val="30"/>
          <w:szCs w:val="30"/>
        </w:rPr>
        <w:t> </w:t>
      </w:r>
      <w:r w:rsidRPr="00E74988">
        <w:rPr>
          <w:rFonts w:ascii="黑体" w:eastAsia="黑体" w:hAnsi="黑体" w:cs="Segoe UI" w:hint="eastAsia"/>
          <w:color w:val="212529"/>
          <w:kern w:val="0"/>
          <w:sz w:val="30"/>
          <w:szCs w:val="30"/>
        </w:rPr>
        <w:t>则</w:t>
      </w:r>
    </w:p>
    <w:p w14:paraId="1EBA1E9C"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第十条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本办法未尽事项，依据国家有关法律法规执行。</w:t>
      </w:r>
    </w:p>
    <w:p w14:paraId="6534FBDE"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第十一条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本规定由学校实验室安全工作领导小组负责解释。</w:t>
      </w:r>
      <w:r w:rsidRPr="00E74988">
        <w:rPr>
          <w:rFonts w:ascii="宋体" w:eastAsia="宋体" w:hAnsi="宋体" w:cs="Segoe UI" w:hint="eastAsia"/>
          <w:color w:val="212529"/>
          <w:kern w:val="0"/>
          <w:sz w:val="30"/>
          <w:szCs w:val="30"/>
        </w:rPr>
        <w:t>   </w:t>
      </w:r>
    </w:p>
    <w:p w14:paraId="3CAF7281" w14:textId="77777777" w:rsidR="00E74988" w:rsidRPr="00E74988" w:rsidRDefault="00E74988" w:rsidP="005D6BD4">
      <w:pPr>
        <w:widowControl/>
        <w:shd w:val="clear" w:color="auto" w:fill="FFFFFF"/>
        <w:spacing w:after="100" w:afterAutospacing="1" w:line="495" w:lineRule="atLeast"/>
        <w:ind w:firstLineChars="200" w:firstLine="600"/>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第十二条</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本规定自发布之日起施行。原《中国政法大学实验室安全责任追究办法》</w:t>
      </w:r>
      <w:r w:rsidRPr="00E74988">
        <w:rPr>
          <w:rFonts w:ascii="宋体" w:eastAsia="宋体" w:hAnsi="宋体" w:cs="Segoe UI" w:hint="eastAsia"/>
          <w:color w:val="212529"/>
          <w:kern w:val="0"/>
          <w:sz w:val="30"/>
          <w:szCs w:val="30"/>
        </w:rPr>
        <w:t> </w:t>
      </w:r>
      <w:r w:rsidRPr="00E74988">
        <w:rPr>
          <w:rFonts w:ascii="仿宋_GB2312" w:eastAsia="仿宋_GB2312" w:hAnsi="Segoe UI" w:cs="Segoe UI" w:hint="eastAsia"/>
          <w:color w:val="212529"/>
          <w:kern w:val="0"/>
          <w:sz w:val="30"/>
          <w:szCs w:val="30"/>
        </w:rPr>
        <w:t>（</w:t>
      </w:r>
      <w:proofErr w:type="gramStart"/>
      <w:r w:rsidRPr="00E74988">
        <w:rPr>
          <w:rFonts w:ascii="仿宋_GB2312" w:eastAsia="仿宋_GB2312" w:hAnsi="Segoe UI" w:cs="Segoe UI" w:hint="eastAsia"/>
          <w:color w:val="212529"/>
          <w:kern w:val="0"/>
          <w:sz w:val="30"/>
          <w:szCs w:val="30"/>
        </w:rPr>
        <w:t>校教字</w:t>
      </w:r>
      <w:proofErr w:type="gramEnd"/>
      <w:r w:rsidRPr="00E74988">
        <w:rPr>
          <w:rFonts w:ascii="仿宋_GB2312" w:eastAsia="仿宋_GB2312" w:hAnsi="Segoe UI" w:cs="Segoe UI" w:hint="eastAsia"/>
          <w:color w:val="212529"/>
          <w:kern w:val="0"/>
          <w:sz w:val="30"/>
          <w:szCs w:val="30"/>
        </w:rPr>
        <w:t>[2016]第106号）同时废止。</w:t>
      </w:r>
    </w:p>
    <w:p w14:paraId="116D2B36" w14:textId="77777777" w:rsidR="00E74988" w:rsidRPr="00E74988" w:rsidRDefault="00E74988" w:rsidP="00E74988">
      <w:pPr>
        <w:widowControl/>
        <w:shd w:val="clear" w:color="auto" w:fill="FFFFFF"/>
        <w:spacing w:after="100" w:afterAutospacing="1" w:line="495" w:lineRule="atLeast"/>
        <w:rPr>
          <w:rFonts w:ascii="Segoe UI" w:eastAsia="宋体" w:hAnsi="Segoe UI" w:cs="Segoe UI"/>
          <w:color w:val="212529"/>
          <w:kern w:val="0"/>
          <w:sz w:val="24"/>
          <w:szCs w:val="24"/>
        </w:rPr>
      </w:pP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w:t>
      </w:r>
      <w:r w:rsidRPr="00E74988">
        <w:rPr>
          <w:rFonts w:ascii="仿宋_GB2312" w:eastAsia="仿宋_GB2312" w:hAnsi="Segoe UI" w:cs="Segoe UI" w:hint="eastAsia"/>
          <w:color w:val="212529"/>
          <w:kern w:val="0"/>
          <w:sz w:val="30"/>
          <w:szCs w:val="30"/>
        </w:rPr>
        <w:t> </w:t>
      </w:r>
      <w:r w:rsidRPr="00E74988">
        <w:rPr>
          <w:rFonts w:ascii="仿宋_GB2312" w:eastAsia="仿宋_GB2312" w:hAnsi="Segoe UI" w:cs="Segoe UI" w:hint="eastAsia"/>
          <w:color w:val="212529"/>
          <w:kern w:val="0"/>
          <w:sz w:val="30"/>
          <w:szCs w:val="30"/>
        </w:rPr>
        <w:t xml:space="preserve"> 教务处</w:t>
      </w:r>
    </w:p>
    <w:p w14:paraId="10ED1FFF" w14:textId="1562E87C" w:rsidR="00626933" w:rsidRPr="00E74988" w:rsidRDefault="00E74988" w:rsidP="005D6BD4">
      <w:pPr>
        <w:widowControl/>
        <w:shd w:val="clear" w:color="auto" w:fill="FFFFFF"/>
        <w:spacing w:after="100" w:afterAutospacing="1" w:line="495" w:lineRule="atLeast"/>
        <w:jc w:val="left"/>
      </w:pPr>
      <w:r w:rsidRPr="00E74988">
        <w:rPr>
          <w:rFonts w:ascii="Forte" w:eastAsia="宋体" w:hAnsi="Forte" w:cs="Segoe UI"/>
          <w:color w:val="212529"/>
          <w:kern w:val="0"/>
          <w:sz w:val="30"/>
          <w:szCs w:val="30"/>
        </w:rPr>
        <w:t>                            </w:t>
      </w:r>
      <w:r w:rsidRPr="00E74988">
        <w:rPr>
          <w:rFonts w:ascii="Calibri" w:eastAsia="仿宋" w:hAnsi="Calibri" w:cs="Calibri"/>
          <w:color w:val="212529"/>
          <w:kern w:val="0"/>
          <w:sz w:val="30"/>
          <w:szCs w:val="30"/>
        </w:rPr>
        <w:t> </w:t>
      </w:r>
      <w:r w:rsidRPr="00E74988">
        <w:rPr>
          <w:rFonts w:ascii="Forte" w:eastAsia="宋体" w:hAnsi="Forte" w:cs="Segoe UI"/>
          <w:color w:val="212529"/>
          <w:kern w:val="0"/>
          <w:sz w:val="30"/>
          <w:szCs w:val="30"/>
        </w:rPr>
        <w:t>    </w:t>
      </w:r>
      <w:r w:rsidRPr="00E74988">
        <w:rPr>
          <w:rFonts w:ascii="仿宋_GB2312" w:eastAsia="仿宋_GB2312" w:hAnsi="Segoe UI" w:cs="Segoe UI" w:hint="eastAsia"/>
          <w:color w:val="212529"/>
          <w:kern w:val="0"/>
          <w:sz w:val="30"/>
          <w:szCs w:val="30"/>
        </w:rPr>
        <w:t>                 </w:t>
      </w:r>
      <w:r>
        <w:rPr>
          <w:rFonts w:ascii="仿宋_GB2312" w:eastAsia="仿宋_GB2312" w:hAnsi="Segoe UI" w:cs="Segoe UI"/>
          <w:color w:val="212529"/>
          <w:kern w:val="0"/>
          <w:sz w:val="30"/>
          <w:szCs w:val="30"/>
        </w:rPr>
        <w:t xml:space="preserve">        </w:t>
      </w:r>
      <w:r w:rsidRPr="00E74988">
        <w:rPr>
          <w:rFonts w:ascii="仿宋_GB2312" w:eastAsia="仿宋_GB2312" w:hAnsi="Segoe UI" w:cs="Segoe UI" w:hint="eastAsia"/>
          <w:color w:val="212529"/>
          <w:kern w:val="0"/>
          <w:sz w:val="30"/>
          <w:szCs w:val="30"/>
        </w:rPr>
        <w:t>二</w:t>
      </w:r>
      <w:r w:rsidRPr="00E74988">
        <w:rPr>
          <w:rFonts w:ascii="微软雅黑" w:eastAsia="微软雅黑" w:hAnsi="微软雅黑" w:cs="微软雅黑" w:hint="eastAsia"/>
          <w:color w:val="212529"/>
          <w:kern w:val="0"/>
          <w:sz w:val="30"/>
          <w:szCs w:val="30"/>
        </w:rPr>
        <w:t>〇</w:t>
      </w:r>
      <w:r w:rsidRPr="00E74988">
        <w:rPr>
          <w:rFonts w:ascii="仿宋_GB2312" w:eastAsia="仿宋_GB2312" w:hAnsi="仿宋_GB2312" w:cs="仿宋_GB2312" w:hint="eastAsia"/>
          <w:color w:val="212529"/>
          <w:kern w:val="0"/>
          <w:sz w:val="30"/>
          <w:szCs w:val="30"/>
        </w:rPr>
        <w:t>一九年四月十七</w:t>
      </w:r>
      <w:r w:rsidRPr="00E74988">
        <w:rPr>
          <w:rFonts w:ascii="仿宋_GB2312" w:eastAsia="仿宋_GB2312" w:hAnsi="Segoe UI" w:cs="Segoe UI" w:hint="eastAsia"/>
          <w:color w:val="212529"/>
          <w:kern w:val="0"/>
          <w:sz w:val="30"/>
          <w:szCs w:val="30"/>
        </w:rPr>
        <w:t>日</w:t>
      </w:r>
    </w:p>
    <w:sectPr w:rsidR="00626933" w:rsidRPr="00E74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orte">
    <w:panose1 w:val="03060902040502070203"/>
    <w:charset w:val="00"/>
    <w:family w:val="script"/>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3F"/>
    <w:rsid w:val="002E4702"/>
    <w:rsid w:val="00492FFB"/>
    <w:rsid w:val="005D6BD4"/>
    <w:rsid w:val="00626933"/>
    <w:rsid w:val="00E74988"/>
    <w:rsid w:val="00F0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5940"/>
  <w15:chartTrackingRefBased/>
  <w15:docId w15:val="{75C329E2-FAE2-4AA3-9F3F-D908D9F5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YL</cp:lastModifiedBy>
  <cp:revision>5</cp:revision>
  <dcterms:created xsi:type="dcterms:W3CDTF">2022-10-05T02:30:00Z</dcterms:created>
  <dcterms:modified xsi:type="dcterms:W3CDTF">2022-10-05T02:37:00Z</dcterms:modified>
</cp:coreProperties>
</file>